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2" w:rsidRPr="00695AB2" w:rsidRDefault="00695AB2" w:rsidP="00695AB2">
      <w:pPr>
        <w:shd w:val="clear" w:color="auto" w:fill="FFFFFF"/>
        <w:spacing w:after="375" w:line="240" w:lineRule="auto"/>
        <w:outlineLvl w:val="1"/>
        <w:rPr>
          <w:rFonts w:ascii="Roboto-Regular" w:eastAsia="Times New Roman" w:hAnsi="Roboto-Regular" w:cs="Helvetica"/>
          <w:color w:val="183741"/>
          <w:sz w:val="24"/>
          <w:szCs w:val="24"/>
          <w:lang w:eastAsia="ru-RU"/>
        </w:rPr>
      </w:pPr>
      <w:r w:rsidRPr="00695AB2">
        <w:rPr>
          <w:rFonts w:ascii="Roboto-Regular" w:eastAsia="Times New Roman" w:hAnsi="Roboto-Regular" w:cs="Helvetica"/>
          <w:b/>
          <w:bCs/>
          <w:color w:val="183741"/>
          <w:sz w:val="24"/>
          <w:szCs w:val="24"/>
          <w:lang w:eastAsia="ru-RU"/>
        </w:rPr>
        <w:t>Содержание</w:t>
      </w:r>
    </w:p>
    <w:p w:rsidR="00695AB2" w:rsidRPr="00695AB2" w:rsidRDefault="00695AB2" w:rsidP="00695AB2">
      <w:pPr>
        <w:shd w:val="clear" w:color="auto" w:fill="FFFFFF"/>
        <w:spacing w:before="100" w:beforeAutospacing="1" w:after="100" w:afterAutospacing="1" w:line="240" w:lineRule="auto"/>
        <w:ind w:left="-225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Введение</w:t>
      </w:r>
    </w:p>
    <w:p w:rsidR="00695AB2" w:rsidRPr="00695AB2" w:rsidRDefault="00695AB2" w:rsidP="00695AB2">
      <w:pPr>
        <w:shd w:val="clear" w:color="auto" w:fill="FFFFFF"/>
        <w:spacing w:before="100" w:beforeAutospacing="1" w:after="100" w:afterAutospacing="1" w:line="240" w:lineRule="auto"/>
        <w:ind w:left="-225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1. Теоретические основы и нормативная база совершенствования условий труда</w:t>
      </w:r>
    </w:p>
    <w:p w:rsidR="00695AB2" w:rsidRPr="00695AB2" w:rsidRDefault="00695AB2" w:rsidP="00695AB2">
      <w:pPr>
        <w:shd w:val="clear" w:color="auto" w:fill="FFFFFF"/>
        <w:spacing w:before="100" w:beforeAutospacing="1" w:after="100" w:afterAutospacing="1" w:line="240" w:lineRule="auto"/>
        <w:ind w:left="-225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1.</w:t>
      </w:r>
      <w:proofErr w:type="gram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1.Сущность</w:t>
      </w:r>
      <w:proofErr w:type="gram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 понятий в сфере охраны и условий труда на предприятии </w:t>
      </w:r>
    </w:p>
    <w:p w:rsidR="00695AB2" w:rsidRPr="00695AB2" w:rsidRDefault="00695AB2" w:rsidP="00695AB2">
      <w:pPr>
        <w:pStyle w:val="a3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Регулирование социально-трудовых отношений в сфере условий труда </w:t>
      </w:r>
    </w:p>
    <w:p w:rsidR="00695AB2" w:rsidRPr="00695AB2" w:rsidRDefault="00695AB2" w:rsidP="00695AB2">
      <w:pPr>
        <w:shd w:val="clear" w:color="auto" w:fill="FFFFFF"/>
        <w:spacing w:before="100" w:beforeAutospacing="1" w:after="100" w:afterAutospacing="1" w:line="240" w:lineRule="auto"/>
        <w:ind w:left="-225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1.3 </w:t>
      </w: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Государственное управление условиями труда. Контроль и надзор</w:t>
      </w:r>
    </w:p>
    <w:p w:rsidR="00695AB2" w:rsidRPr="00695AB2" w:rsidRDefault="00695AB2" w:rsidP="00695AB2">
      <w:pPr>
        <w:shd w:val="clear" w:color="auto" w:fill="FFFFFF"/>
        <w:spacing w:before="100" w:beforeAutospacing="1" w:after="100" w:afterAutospacing="1" w:line="240" w:lineRule="auto"/>
        <w:ind w:left="-225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2. Условия труда на предприятии ООО «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МультиПрод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» и уровень работы по условиям труда</w:t>
      </w:r>
    </w:p>
    <w:p w:rsidR="00695AB2" w:rsidRPr="00695AB2" w:rsidRDefault="00695AB2" w:rsidP="00695AB2">
      <w:pPr>
        <w:shd w:val="clear" w:color="auto" w:fill="FFFFFF"/>
        <w:spacing w:before="100" w:beforeAutospacing="1" w:after="100" w:afterAutospacing="1" w:line="240" w:lineRule="auto"/>
        <w:ind w:left="-225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2.1 Анализ предприятия ООО</w:t>
      </w:r>
      <w:bookmarkStart w:id="0" w:name="_GoBack"/>
      <w:bookmarkEnd w:id="0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 «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МультиПрод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» по основным характеристикам</w:t>
      </w:r>
    </w:p>
    <w:p w:rsidR="00695AB2" w:rsidRPr="00695AB2" w:rsidRDefault="00695AB2" w:rsidP="00695AB2">
      <w:pPr>
        <w:shd w:val="clear" w:color="auto" w:fill="FFFFFF"/>
        <w:spacing w:before="100" w:beforeAutospacing="1" w:after="100" w:afterAutospacing="1" w:line="240" w:lineRule="auto"/>
        <w:ind w:left="-225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2.2 Анализ состояния условий труда на предприятии ООО «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МультиПрод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» </w:t>
      </w:r>
    </w:p>
    <w:p w:rsidR="00695AB2" w:rsidRPr="00695AB2" w:rsidRDefault="00695AB2" w:rsidP="00695AB2">
      <w:pPr>
        <w:shd w:val="clear" w:color="auto" w:fill="FFFFFF"/>
        <w:spacing w:before="100" w:beforeAutospacing="1" w:after="100" w:afterAutospacing="1" w:line="240" w:lineRule="auto"/>
        <w:ind w:left="-225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2.3 Анализ системы оплаты труда на предприятии ООО «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МультиПрод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»</w:t>
      </w:r>
    </w:p>
    <w:p w:rsidR="00695AB2" w:rsidRPr="00695AB2" w:rsidRDefault="00695AB2" w:rsidP="00695AB2">
      <w:pPr>
        <w:shd w:val="clear" w:color="auto" w:fill="FFFFFF"/>
        <w:spacing w:before="100" w:beforeAutospacing="1" w:after="100" w:afterAutospacing="1" w:line="240" w:lineRule="auto"/>
        <w:ind w:left="-225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183741"/>
          <w:sz w:val="21"/>
          <w:szCs w:val="21"/>
          <w:lang w:eastAsia="ru-RU"/>
        </w:rPr>
        <w:t>2.4 Анализ социально-психологического климата предприятия ООО «</w:t>
      </w:r>
      <w:proofErr w:type="spellStart"/>
      <w:r w:rsidRPr="00695AB2">
        <w:rPr>
          <w:rFonts w:ascii="Roboto-Regular" w:eastAsia="Times New Roman" w:hAnsi="Roboto-Regular" w:cs="Helvetica"/>
          <w:color w:val="183741"/>
          <w:sz w:val="21"/>
          <w:szCs w:val="21"/>
          <w:lang w:eastAsia="ru-RU"/>
        </w:rPr>
        <w:t>МультиПрод</w:t>
      </w:r>
      <w:proofErr w:type="spellEnd"/>
      <w:r w:rsidRPr="00695AB2">
        <w:rPr>
          <w:rFonts w:ascii="Roboto-Regular" w:eastAsia="Times New Roman" w:hAnsi="Roboto-Regular" w:cs="Helvetica"/>
          <w:color w:val="183741"/>
          <w:sz w:val="21"/>
          <w:szCs w:val="21"/>
          <w:lang w:eastAsia="ru-RU"/>
        </w:rPr>
        <w:t>»</w:t>
      </w:r>
    </w:p>
    <w:p w:rsidR="00695AB2" w:rsidRPr="00695AB2" w:rsidRDefault="00695AB2" w:rsidP="00695AB2">
      <w:pPr>
        <w:shd w:val="clear" w:color="auto" w:fill="FFFFFF"/>
        <w:spacing w:before="100" w:beforeAutospacing="1" w:after="100" w:afterAutospacing="1" w:line="240" w:lineRule="auto"/>
        <w:ind w:left="-225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3. Разработка мероприятий по совершенствованию условий труда на предприятии ООО «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МультиПрод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»</w:t>
      </w:r>
    </w:p>
    <w:p w:rsidR="00695AB2" w:rsidRPr="00695AB2" w:rsidRDefault="00695AB2" w:rsidP="00695AB2">
      <w:pPr>
        <w:shd w:val="clear" w:color="auto" w:fill="FFFFFF"/>
        <w:spacing w:before="100" w:beforeAutospacing="1" w:after="100" w:afterAutospacing="1" w:line="240" w:lineRule="auto"/>
        <w:ind w:left="-225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3.1 Основные мероприятия по совершенствованию условий труда на предприятии ООО «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МультиПрод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» </w:t>
      </w:r>
    </w:p>
    <w:p w:rsidR="00695AB2" w:rsidRPr="00695AB2" w:rsidRDefault="00695AB2" w:rsidP="00695AB2">
      <w:pPr>
        <w:shd w:val="clear" w:color="auto" w:fill="FFFFFF"/>
        <w:spacing w:before="100" w:beforeAutospacing="1" w:after="100" w:afterAutospacing="1" w:line="240" w:lineRule="auto"/>
        <w:ind w:left="-225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3.2 Расчет экономической эффективности предлагаемых мероприятий</w:t>
      </w:r>
    </w:p>
    <w:p w:rsidR="00695AB2" w:rsidRPr="00695AB2" w:rsidRDefault="00695AB2" w:rsidP="00695AB2">
      <w:pPr>
        <w:shd w:val="clear" w:color="auto" w:fill="FFFFFF"/>
        <w:spacing w:before="100" w:beforeAutospacing="1" w:after="100" w:afterAutospacing="1" w:line="240" w:lineRule="auto"/>
        <w:ind w:left="-225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Заключение </w:t>
      </w:r>
    </w:p>
    <w:p w:rsidR="00695AB2" w:rsidRPr="00695AB2" w:rsidRDefault="00695AB2" w:rsidP="00695AB2">
      <w:pPr>
        <w:shd w:val="clear" w:color="auto" w:fill="FFFFFF"/>
        <w:spacing w:before="100" w:beforeAutospacing="1" w:after="100" w:afterAutospacing="1" w:line="240" w:lineRule="auto"/>
        <w:ind w:left="-225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Библиографический список</w:t>
      </w:r>
    </w:p>
    <w:p w:rsidR="00695AB2" w:rsidRPr="00695AB2" w:rsidRDefault="00695AB2" w:rsidP="00695AB2">
      <w:pPr>
        <w:shd w:val="clear" w:color="auto" w:fill="FFFFFF"/>
        <w:spacing w:before="100" w:beforeAutospacing="1" w:after="100" w:afterAutospacing="1" w:line="240" w:lineRule="auto"/>
        <w:ind w:left="-225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Приложения</w:t>
      </w:r>
    </w:p>
    <w:p w:rsidR="00695AB2" w:rsidRPr="00695AB2" w:rsidRDefault="00695AB2" w:rsidP="00695AB2">
      <w:pPr>
        <w:shd w:val="clear" w:color="auto" w:fill="FFFFFF"/>
        <w:spacing w:after="375" w:line="240" w:lineRule="auto"/>
        <w:outlineLvl w:val="2"/>
        <w:rPr>
          <w:rFonts w:ascii="Roboto-Regular" w:eastAsia="Times New Roman" w:hAnsi="Roboto-Regular" w:cs="Helvetica"/>
          <w:color w:val="183741"/>
          <w:sz w:val="24"/>
          <w:szCs w:val="24"/>
          <w:lang w:eastAsia="ru-RU"/>
        </w:rPr>
      </w:pPr>
      <w:r>
        <w:rPr>
          <w:rFonts w:ascii="Roboto-Regular" w:eastAsia="Times New Roman" w:hAnsi="Roboto-Regular" w:cs="Helvetica"/>
          <w:b/>
          <w:bCs/>
          <w:color w:val="183741"/>
          <w:sz w:val="24"/>
          <w:szCs w:val="24"/>
          <w:lang w:eastAsia="ru-RU"/>
        </w:rPr>
        <w:t>1</w:t>
      </w:r>
      <w:r w:rsidRPr="00695AB2">
        <w:rPr>
          <w:rFonts w:ascii="Roboto-Regular" w:eastAsia="Times New Roman" w:hAnsi="Roboto-Regular" w:cs="Helvetica"/>
          <w:b/>
          <w:bCs/>
          <w:color w:val="183741"/>
          <w:sz w:val="24"/>
          <w:szCs w:val="24"/>
          <w:lang w:eastAsia="ru-RU"/>
        </w:rPr>
        <w:t>. Т</w:t>
      </w:r>
      <w:r w:rsidRPr="00695AB2">
        <w:rPr>
          <w:rFonts w:ascii="Roboto-Regular" w:eastAsia="Times New Roman" w:hAnsi="Roboto-Regular" w:cs="Helvetica"/>
          <w:color w:val="183741"/>
          <w:sz w:val="24"/>
          <w:szCs w:val="24"/>
          <w:lang w:eastAsia="ru-RU"/>
        </w:rPr>
        <w:t>ЕОРЕТИЧЕСКИЕ ОСНОВЫ И НОРМАТИВНАЯ БАЗА СОВЕРШЕНСТВОВАНИЯ УСЛОВИЙ ТРУДА</w:t>
      </w:r>
    </w:p>
    <w:p w:rsidR="00695AB2" w:rsidRPr="00695AB2" w:rsidRDefault="00695AB2" w:rsidP="00695AB2">
      <w:pPr>
        <w:shd w:val="clear" w:color="auto" w:fill="FFFFFF"/>
        <w:spacing w:after="375" w:line="240" w:lineRule="auto"/>
        <w:outlineLvl w:val="2"/>
        <w:rPr>
          <w:rFonts w:ascii="Roboto-Regular" w:eastAsia="Times New Roman" w:hAnsi="Roboto-Regular" w:cs="Helvetica"/>
          <w:color w:val="183741"/>
          <w:sz w:val="24"/>
          <w:szCs w:val="24"/>
          <w:lang w:eastAsia="ru-RU"/>
        </w:rPr>
      </w:pPr>
      <w:r w:rsidRPr="00695AB2">
        <w:rPr>
          <w:rFonts w:ascii="Roboto-Regular" w:eastAsia="Times New Roman" w:hAnsi="Roboto-Regular" w:cs="Helvetica"/>
          <w:b/>
          <w:bCs/>
          <w:color w:val="183741"/>
          <w:sz w:val="24"/>
          <w:szCs w:val="24"/>
          <w:lang w:eastAsia="ru-RU"/>
        </w:rPr>
        <w:t>1.1</w:t>
      </w:r>
      <w:r w:rsidRPr="00695AB2">
        <w:rPr>
          <w:rFonts w:ascii="Roboto-Regular" w:eastAsia="Times New Roman" w:hAnsi="Roboto-Regular" w:cs="Helvetica"/>
          <w:color w:val="183741"/>
          <w:sz w:val="24"/>
          <w:szCs w:val="24"/>
          <w:lang w:eastAsia="ru-RU"/>
        </w:rPr>
        <w:t xml:space="preserve"> Сущность понятий в сфере условий труда на предприятии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Труд -- целесообразная, формально материальная (прямо-фиксируемый - физический труд) и нематериальная (косвенно-фиксируемый - умственный труд), орудийная деятельность человека, направленная на удовлетворение потребностей индивида и общества.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Понятие условия труда довольно обширное, и для того чтобы уловить ее полный смысл я приведу ниже несколько определений, и из них попытаюсь выделить самую суть.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1.)Условия труда - совокупность факторов производственной среды и трудового процесса, оказывающих влияние на работоспособность и здоровье работника. 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Комментарий к закону об обязательном социальном страховании от несчастных случаев на производстве и профессиональных заболеваний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Н.В.Братчикова</w:t>
      </w:r>
      <w:proofErr w:type="spellEnd"/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proofErr w:type="gram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lastRenderedPageBreak/>
        <w:t>2.)Условия</w:t>
      </w:r>
      <w:proofErr w:type="gram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 труда --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Михайлов А. Условия труда как элемент качества трудовой жизни</w:t>
      </w:r>
    </w:p>
    <w:p w:rsidR="00695AB2" w:rsidRPr="00695AB2" w:rsidRDefault="00695AB2" w:rsidP="00695A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3.) Условия труда - совокупность факторов трудового процесса и</w:t>
      </w:r>
    </w:p>
    <w:p w:rsidR="00695AB2" w:rsidRPr="00695AB2" w:rsidRDefault="00695AB2" w:rsidP="00695A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производственной среды, в которой осуществляется деятельность</w:t>
      </w:r>
    </w:p>
    <w:p w:rsidR="00695AB2" w:rsidRPr="00695AB2" w:rsidRDefault="00695AB2" w:rsidP="00695A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человека.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Главный государственный санитарный врач Российской Федерации Г.Г. Онищенко.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proofErr w:type="gram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Итак</w:t>
      </w:r>
      <w:proofErr w:type="gram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 я представил 3 определения. Попробуем выделить общее из всех. Условия труда- это совокупность социально-</w:t>
      </w:r>
      <w:proofErr w:type="gram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экономических,организационно</w:t>
      </w:r>
      <w:proofErr w:type="gram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-технических,санитарно-гигиенических,лучебно-профилактичских факторов, образующих систему целью которой является улучшение работоспособности и безопасность рабочего. 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Деятельность человека носит самый разнообразный характер.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Нeсмотря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 на это, ее можно разграничить на три основные группы по характеру выполняемых человеком функций.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Физическим трудом (работой) называют выполнение человеком энергетических функций в системе «человек - орудие труда».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Физическая работа требует значительной мышечной активности Она подразделяется на два вида: динамическую и статическую. Динамическая работа связана с перемещением тела человека, его рук, ног, пальцев в пространстве; статическая -- с воздействием нагрузки на верхние конечности, мышцы корпуса и ног при удерживании груза, при выполнении работы, стоя или сидя. 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Физическая тяжесть работы определяется энергетическими затратами в провесе трудовой деятельности и подразделяется на следующие категории: легкие, средней тяжести и тяжелые физические работы.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Легкие физические работы (категория I) подразделяются на две категории: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Iа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, при которой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энергозатраты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 составляют до 139 Вт,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Iб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 при которой,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энергозатраты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 составляют 140 - 174 Вт. К категории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Iа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 относятся работы, проводимые сидя и сопровождающиеся незначительным физическим усилием. К категории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Iб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 относятся работы, проводимые сидя, стоя или связанные с ходьбой и сопровождающиеся некоторым физическим усилием.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Физические работы средней тяжести (категория II) подразделяются на две категории: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IIa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, при которой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энергозатраты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 составляют 175 - 232 Вт, и Пб, при которой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энергрзатраты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 составляют 233 - 290 Вт. К категории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IIa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 относятся работы, связанные c постоянной ходьбой, перемещением мелких (до 1 кг) изделий или предметов в положении стоя или сидя и требующие определённых физических усилий. К категории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IIб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 относятся работы, связанные с ходьбой, перемещением и перенесением тяжестей массой до 10 кг и сопровождающиеся умеренным физическим усилием.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Тяжелые физические работы характеризуются расходом энергии более 290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Bт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. К этой категория относятся работы, связанные с постоянными передвижениями, перемещением и перенесением значительных (свыше 10 кг) тяжестей и требующие больших физических усилий.[17.стр.12]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Умственный труд (интеллектуальная деятельность). Этот труд объединяет работы, связанные с приемом и переработкой информации, требующие преимущественного напряжения внимания, сенсорного аппарата, памяти, а также активации процессов мышления, эмоциональной сферы (управление, творчество, преподавание, наука, учеба и т.п.</w:t>
      </w:r>
      <w:proofErr w:type="gram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).[</w:t>
      </w:r>
      <w:proofErr w:type="gram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17.стр. 13]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В процессе трудовой деятельности в рабочей зоне возникают негативные факторы, воздействующие на человека.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lastRenderedPageBreak/>
        <w:t>Негативные факторы, возникающие в рабочей зоне, - это такие факторы, которые отрицательно действуют на человека, вызывая ухудшение здоровья, заболевания или травмы.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Возникновение негативных факторов определяется таким свойством среды обитания (производственной среды) как опасность.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Опасность - это свойство среды обитания человека, которое вызывает негативное действие на жизнь человека, приводя к отрицательным изменениям в состоянии его здоровья. Степень изменений состояния здоровья может быть различной в зависимости от уровня опасности. Крайним проявлением опасности может быть потеря жизни.[15.стр.10]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Негативные производственные факторы принято также называть опасными и вредными производственными факторами (ОВПФ), которые качественно принято разделять на опасные факторы и вредные факторы.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Опасным производственным фактором (ОПФ) называют такой производственный фактор, воздействие которого на человека приводит к травме или летальному (смертельному) исходу. В связи с этим ОПФ называют также травмирующим (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травмоопасным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) фактором. К ОПФ можно отнести движущие машины и механизмы, различные подъемно-транспортные устройства и перемещаемые грузы, электрический ток, отлетающие частицы обрабатываемого материала и инструмента и т. д.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Вредным производственным фактором (ВПФ) называют такой производственный фактор, воздействие которого на человека приводит к ухудшению самочувствия или, при длительном воздействии, к заболеванию. К ВПФ можно отнести повышенную или пониженную температуру воздуха в рабочей зоне, повышенные уровни шума, вибрации, электромагнитных излучений, радиации, загрязненность воздуха в рабочей зоне пылью, вредными газами, вредными микроорганизмами, бактериями, вирусами и т. д.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Между опасными (травмирующими) и вредными производственными факторами существует определенная взаимосвязь. При высоких уровнях ВПФ они могут становиться опасными. Так, чрезмерно высокие концентрации вредных веществ в воздухе рабочей зоны могут привести к сильному отравлению или даже к смерти. Высокие уровни звука или звукового импульса могут привести к травме барабанной перепонки. Высокие уровни радиации вызывают развитие острой формы лучевой болезни, при которой наблюдается быстрое ухудшение самочувствия человека с необратимыми изменениями в организме, приводящими при отсутствии медицинского вмешательства, как правило, к смерти.[17.стр.15]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Для количественной оценки опасностей применяются различные характеристики. Наиболее распространенной является риск.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Риск (R) -- количественная характеристика опасности, определяемая частотой реализации опасностей: это отношение числа случаев проявления опасности (п) к возможному числу случаев проявления опасности (N):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(1)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Риск - безразмерная величина, его обычно определяют на конкретный период времени. 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Индивидуальный риск характеризует опасность для отдельного индивидуума.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Коллективный риск (групповой, социальный) - это риск проявления опасности того или иного вида для коллектива, группы людей, для определенной социальной или профессиональной группы людей.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Невозможность достижения абсолютной производственной безопасности предопределило введение понятия приемлемого (допустимого) риска.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lastRenderedPageBreak/>
        <w:t>Приемлемый (допустимый) риск -- это такая минимальная величина риска, которая достижима по техническим, экономическим и технологическим возможностям. Таким образом, приемлемый риск представляет собой некоторый компромисс между уровнем безопасности и возможностями его достижения [17.стр.16]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Воздействие на человека ОПФ приводит к травмам и несчастным случаям.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Травма - это повреждение в организме человека, вызванное действием факторов внешней среды. В зависимости от вида травмирующего фактора различают травмы 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- механические (нарушение целостности тканей и органов), 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- термические (ожоги, обморожения), химические (вызванные воздействием химических веществ),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- баротравмы (в связи с быстрым изменением давления атмосферного воздуха),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-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электротравмы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 (вызванные воздействием электрического тока),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- психические (вызванные тяжелым психологическим потрясением, например, в результате гибели на глазах коллеги по работе) и т. д.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Комбинированная травма --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травма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, сочетающая несколько видов травм; например, при воздействии электрического тока может возникнуть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электротравма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, термическая и механическая травмы.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Производственная травма --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травма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, полученная в процессе трудовой деятельности на производстве.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Несчастный случай -- неожиданное и незапланированное событие, сопровождающееся травмой.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Несчастный случай на производстве -- случай воздействия на работающего производственного фактора при выполнении им трудовых обязанностей или задания руководителя работ.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Длительное воздействие на человека ВОФ может привести к профессиональному заболеванию.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Профессиональное заболевание -- это заболевание, причиной которого явилось воздействие на человека вредных производственных факторов в процессе трудовой деятельности. Например, длительное воздействие вибрации может вызвать виброболезнь, шума - тугоухость, радиации - лучевую болезнь и т. д.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Деятельность человека должна быть безопасна, хотя ни один вид деятельности человека не может быть абсолютно безопасен (нулевых рисков не бывает). Безопасность -- это состояние, обеспечивающее приемлемый риск.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Безопасность -- это состояние деятельности, при которой с определенной вероятностью исключено проявление опасностей, а уровень риска деятельности не превышает приемлемый уровень.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Поэтому под безопасностью следует понимать комплексную систему мер защиты человека и среды его обитания от опасностей формируемых конкретной деятельностью. Комплексную систему безопасности формируют нормативно-правовые, организационные, экономические, технические, санитарно-гигиенические и лечебно-профилактические меры.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Безопасность труда -- это состояние трудовой деятельности (труда), обеспечивающее приемлемый уровень ее риска. 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Безопасность труда обеспечивается комплексной системой мер защиты человека от опасностей, формируемых в рабочей зоне конкретным производственным (технологическим) процессом, техническим объектом.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lastRenderedPageBreak/>
        <w:t>Нормативно-правовые меры -- это система законов, законодательных актов, норм, правил, регламентирующих и регулирующих безопасность и определяющих требования безопасности.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Организационные меры -- это организация рабочей зоны и рабочего места, режима труда и отдыха, продолжительности рабочего дня и т.д.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Экономические меры -- это экономические механизмы, стимулирующие выполнение требований безопасности: материальная ответственность за их несоблюдение, материальное поощрение, за организацию безопасных условий и т. д.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Технические меры - применение технических методов и средств, обеспечивающих безопасность, трудовой деятельности.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Санитарно-гигиенические меры -- это меры, направленные на обеспечение санитарии и гигиены.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Лечебно-профилактические меры -- это профилактические медицинские осмотры, лечебное и профилактическое питание, витаминизация и т. д.[</w:t>
      </w:r>
      <w:proofErr w:type="gram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17.стр</w:t>
      </w:r>
      <w:proofErr w:type="gram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21]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Государственная экспертиза условий труда - оценка соответствия объекта экспертизы государственным нормативным требованиям охраны труда.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Средства индивидуальной и коллективной защиты работников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Аттестация рабочих мест по условиям труда - оценка условий труда на рабочих местах в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труда. Аттестация рабочих мест по условиям труда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труда.[11.стр.239]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Наряду с понятием «безопасность труда» широко используется понятие «охрана труда».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мероприятия.[23..ст.209]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Охрана труда - это создание здоровых и безопасных условий работы различными средствами. В зависимости от последних охрану труда различают в широком и в узком смысле. В широком понимании охрана труда - это система мер по сохранению жизни и здоровья работников в процессе трудовой деятельности, включающая правовые, социально экономические, организационно-технические, санитарно-гигиенические, лечебно-профилактические, реабилитационные и иные мероприятия. 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В узком смысле охрана труда представляет собой комплекс мер по направлениям: правовому, экономическому, организационно-техническому (безопасность техники, средств производства), лечебно-профилактическому и др. 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Требования охраны труда - государственные нормативные требования охраны труда и требования охраны труда, установленные правилами и инструкциями по охране труда. 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Сертификат соответствия работ по охране труда (сертификат безопасности) - документ, удостоверяющий соответствие проводимых в организации работ по охране труда установленным государственным нормативным требованиям охраны труда.[11.стр.238]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lastRenderedPageBreak/>
        <w:t>Безопасные условия труда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Безопасность труда обеспечивается методами и средствами производственной санитарии, гигиены труда, производственной безопасности.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Производственная санитария -- это система организационных мероприятий и технических средств, предотвращающих или уменьшающих воздействие на работающих вредных производственных факторов, возникающих в рабочей зоне в процессе трудовой деятельности.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К производственной санитарии относится организация освещения и вентиляции на рабочих местах, очистка воздуха в рабочей зоне от вредных веществ, обеспечение оптимальных и допустимых параметров микроклимата (температуры, влажности, скорости движения воздуха) на рабочих местах, защита от различного вида излучений (тепловых, электромагнитных,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виброакустических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, лазерных, ионизирующих).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Гигиена труда -- это область медицины, изучающая трудовую деятельность человека и производственную среду с точки зрения их влияния на организм, разрабатывающая меры и гигиенические нормативы, направленные на оздоровление условий труда и предупреждение профессиональных заболеваний. Задачей гигиены труда является Определение предельно допустимых уровней вредных производственных факторов, классификация условий трудовой деятельности, оценка тяжести и напряженности трудового процесса, рациональная организация режима труда и отдыха, рабочего места, изучение психофизиологических аспектов трудовой деятельности и т.д.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Производственная безопасность -- это система организационных мероприятий и технических средств, предотвращающих или уменьшающих вероятность воздействия на работающих опасных (травмирующих) производственных факторов, возникающих в рабочей зоне в процессе трудовой деятельности.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К производственной безопасности относятся организационные мероприятия и технические средства защиты от поражения электрическим током, защита от механического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травмирования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 движущимися механизмами, подъемно-транспортными средствами, обеспечение безопасности систем высокого давления, методы и средства обеспечения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пожаровзрывобезопасности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 и т. д.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Технические методы и средства, обеспечивающие производственную безопасность, называются техникой безопасности.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Первым и одним из наиболее важных этапов обеспечения безопасности труда является идентификация опасностей.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Идентификация опасностей -- это распознавание опасностей, установление причин их возникновения, пространственных и временных характеристик опасностей, вероятности, величины и последствий их проявления. Идентификация опасностей может включать оценку воздействия опасностей на человека и определение допустимых уровней опасных и вредных производственных факторов.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Совершенствование условий труда решает четыре основные задачи: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* идентификация опасных и вредных производственных факторов;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* разработка соответствующих технических мероприятий и средств защиты от опасных и вредных производственных факторов;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* разработка организационных мероприятий по обеспечению безопасности труда и управление охраной труда на предприятии;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* подготовка к действиям в условиях проявления опасностей.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lastRenderedPageBreak/>
        <w:t xml:space="preserve">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определенной специальности, квалификации или должности) и о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законодательством, коллективным договором, соглашениями, трудовым </w:t>
      </w:r>
      <w:proofErr w:type="gram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договором.[</w:t>
      </w:r>
      <w:proofErr w:type="gram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23..ст.15]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Коллективный договор - правовой акт, регулирующий социально - трудовые отношения в организации и заключаемый работниками и работодателем в лице их представителей.[23..ст.40]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Кодексом,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действующие в организации правила внутреннего трудового распорядка.[23..ст.56]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Персональные данные работника - информация, необходимая работодателю в связи с трудовыми отношениями и касающаяся конкретного работника.[23..ст.85]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Рабочее время - время,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времени.[23..ст.91]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Время отдыха - время, в течение которого работник свободен от исполнения трудовых обязанностей и которое он может использовать по своему усмотрению.[23..ст.106]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Оплата труда - система отношений, связанных с обеспечением установления и осуществления работодателем выплат работникам за их труд в соответствии с законами, иными нормативными правовыми актами, коллективными договорами, соглашениями, локальными нормативными актами и трудовыми договорами.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Заработная плата - вознаграждение за труд в зависимости от квалификации работника, сложности, количества, качества и условий выполняемой работы, а также выплаты компенсационного и стимулирующего характера.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Гарантии - средства, способы и условия, с помощью которых обеспечивается осуществление предоставленных работникам прав в области социально - трудовых отношений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Компенсации - денежные выплаты, установленные в целях возмещения работникам затрат, связанных с исполнением ими трудовых или иных предусмотренных федеральным законом обязанностей. .[23..ст.164]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Дисциплина труда - обязательное для всех работников подчинение правилам поведения, определенным в соответствии с Кодексом, иными законами, коллективным договором, локальными нормативными актами организации.[23..ст.189]</w:t>
      </w:r>
    </w:p>
    <w:p w:rsidR="00695AB2" w:rsidRPr="00695AB2" w:rsidRDefault="00695AB2" w:rsidP="00695AB2">
      <w:pPr>
        <w:shd w:val="clear" w:color="auto" w:fill="FFFFFF"/>
        <w:spacing w:after="375" w:line="240" w:lineRule="auto"/>
        <w:outlineLvl w:val="2"/>
        <w:rPr>
          <w:rFonts w:ascii="Roboto-Regular" w:eastAsia="Times New Roman" w:hAnsi="Roboto-Regular" w:cs="Helvetica"/>
          <w:color w:val="183741"/>
          <w:sz w:val="24"/>
          <w:szCs w:val="24"/>
          <w:lang w:eastAsia="ru-RU"/>
        </w:rPr>
      </w:pPr>
      <w:r w:rsidRPr="00695AB2">
        <w:rPr>
          <w:rFonts w:ascii="Roboto-Regular" w:eastAsia="Times New Roman" w:hAnsi="Roboto-Regular" w:cs="Helvetica"/>
          <w:color w:val="183741"/>
          <w:sz w:val="24"/>
          <w:szCs w:val="24"/>
          <w:lang w:eastAsia="ru-RU"/>
        </w:rPr>
        <w:t xml:space="preserve">1.2 Регулирование социально-трудовых отношений в сфере условий труда 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Государственное регулирование условий и охраны труда заключается в формулировке и организации основных направлений государственной политики в этой области, разработке законодательных нормативных актов, требований к средствам производства, технологиям и организации труда, гарантирующих работникам здоровые и безопасные условия труда, а также в обеспечении права работников на охрану труда.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lastRenderedPageBreak/>
        <w:t>Разграничивая полномочия между федеральными органами государственной власти и органами государственной власти субъектов РФ в сфере трудовых отношений и иных непосредственно связанных с ними отношений к ведению федеральных органов государственной власти относит принятие обязательных для применения на всей территории Российской Федерации федеральных законов и иных нормативных правовых актов, устанавливающих особенности правового регулирования труда отдельных категорий работников. Вместе с тем ст. 252 ТК в новой редакции предусматривает установление особенностей регулирования труда актами разного уровня вплоть до коллективных договоров и локальных нормативных актов.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В последнее время принимаются федеральные законы, которые нередко содержат, по сути, передачу субъектам РФ отдельных полномочий федеральных органов. В том числе - в регулировании трудовых отношений. Это порождает различия в решении одних и тех же вопросов, вносимые региональным законодательством (в частности, в оплате труда работников организаций, финансируемых за счет бюджетов субъектов РФ, предоставлении им гарантий и компенсаций). По существу, такие различия, если они основаны на объективных факторах, могли бы быть признаны новым видом дифференциации в трудовом праве. Однако они в основном вытекают из различий в финансовых возможностях субъектов РФ.[11.стр.277]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В основе дифференциации лежат различия условий труда (вредные, опасные), климатические условия и отдаленность районов применения рабочей силы (районы Крайнего Севера и приравненные к ним местности), физиологические (психофизические) особенности организма работника (женщины, несовершеннолетние), состояние здоровья (инвалиды), специфика содержания и характера работы (основные работники ряда отраслей экономики, государственные гражданские служащие, руководители организаций), отсутствие российского гражданства (иностранцы, апатриды), характер трудовой связи работника с работодателем (совместители, надомники) и другие основания, связанные с объективными обстоятельствами или особенностями субъекта - работника. 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Дифференциация правового регулирования труда проводится в определенных целях.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Во-первых, это необходимость особой защиты работников от производственных вредностей с учетом, например, физиологических особенностей женского организма, его материнской функции, а также социальной роли женщины-матери по воспитанию малолетних детей.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Во-вторых, дифференциация правового регулирования труда некоторых категорий работников необходима и для того, чтобы обеспечить этим работникам равные возможности, условия осуществлять право на труд наравне с другими работниками.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Специальные нормы трудового права могут быть трех видов: 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1) нормы-льготы, предоставляющие работникам дополнительные гарантии их права на труд, по охране труда, рабочему времени, отпускам. Такие нормы-льготы (думается, их правильнее называть нормы- компенсации, поскольку ими компенсируется тяжесть, вредность труда дня работника) установлены для работающих во вредных и (или) опасных условиях женщин, несовершеннолетних работников, работников, совмещающих труд с обучением, и др.; 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2) нормы-изъятия, как-то ограничивающие общие права (например, для государственных служащих, руководителей организаций и др.); 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3) нормы-приспособления, которые приспосабливают общие нормы к особенностям данного вида труда (отраслевая дифференциация), например с учетом характера и ответственности работников транспорта, педагогических работников и др. В ст. 251 отсутствует указание на третий вид этих норм.[15.стр.148]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Особенности регулирования труда определяются и устанавливаются в связи: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1) с характером и условиями труда;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2) психофизиологическими особенностями организма;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lastRenderedPageBreak/>
        <w:t>3) природно-климатическими условиями;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4) наличием семейных обязанностей;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5) другими основаниями.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Перечень возможных оснований для установления особенностей позволяет считать, что законодатель при их определении исходит из объективных обстоятельств, существенно влияющих на трудовые отношения и требующих учета при их регулировании. Следовательно, и другие основания, упомянутые в этой статье, должны обладать теми же свойствами.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Перечень актов, которыми могут быть установлены особенности регулирования труда, широк. В него входят: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1) трудовое законодательство;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2) иные нормативные правовые акты, содержащие нормы трудового права;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3) коллективные договоры, соглашения;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4) локальные нормативные акты.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Трудовое законодательство состоит из настоящего Кодекса, иных федеральных законов и законов субъектов РФ, содержащих нормы трудового права. Иными нормативными правовыми актами, содержащими нормы трудового права, являются: указы Президента РФ, постановления Правительства РФ; нормативные правовые акты федеральных органов исполнительной власти; нормативные правовые акты органов исполнительной власти субъектов РФ; нормативные правовые акты органов местного самоуправления.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Локальные нормативные акты, содержащие нормы трудового права, принимаются работодателем в порядке, предусмотренном Кодексом- ст. 8, 371, </w:t>
      </w:r>
      <w:proofErr w:type="gram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372.[</w:t>
      </w:r>
      <w:proofErr w:type="gram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11.стр.278]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Коллективные договоры и соглашения - акты социального партнерства принимаются сторонами на основе договоренности - ст. 40, 45 ТК.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Особые нормы, отличающиеся от общих, распространяющихся на всех или большинство работников, меняют содержание правового статуса работников, устанавливают иные права, обязанности, гарантии, компенсации. В ряде случаев особенности выражаются в снижении уровня гарантий, установленных общими нормами. Такого рода особенности вправе устанавливать только Российская Федерация. Снижение уровня прав и гарантий актами субъектов РФ, органов местного самоуправления, локальными актами, коллективными договорами и соглашениями недопустимо, иначе эти акты будут противоречить Кодексу, иным федеральным нормативным правовым актам. В подобной ситуации должны действовать акты вышестоящего </w:t>
      </w:r>
      <w:proofErr w:type="gram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уровня .</w:t>
      </w:r>
      <w:proofErr w:type="gramEnd"/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Особенности регулирования труда, влекущие за собой снижение уровня гарантий работникам, ограничение их прав, повышение их дисциплинарной и (или) материальной ответственности, могут устанавливаться исключительно Кодексом либо в случаях и порядке, им предусмотренных.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Следовательно, права и гарантии работников могут не только расширяться, может повышаться размер гарантий и компенсаций.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Особые условия могут содержаться в трудовых договорах. Но они входят в индивидуальное регулирование и к дифференциации правового регулирования труда не относятся.[11.стр.279]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Законодательство РФ о труде, условиям и охране труда основывается на конституции РФ, принятой в 1993 году и трудовом кодексе, вступившим в силу с 01.01.2002 г. с внесенными изменениями, и других федеральных законах и иных нормативных актов субъектов РФ. 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lastRenderedPageBreak/>
        <w:t>В п. 2 ст. 7 Конституции РФ предусмотрено, что в Российской Федерации охраняются труд и здоровье людей. Кроме того, ст. 37 Конституции РФ наряду с другими правами гарантирует право каждого на труд в условиях, отвечающих требованиям безопасности и гигиены. Кроме того «В Российской Федерации охраняется труд и здоровье людей, устанавливается гарантированный минимальный размер оплаты труда</w:t>
      </w:r>
      <w:proofErr w:type="gram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».[</w:t>
      </w:r>
      <w:proofErr w:type="gram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17.стр.23] </w:t>
      </w:r>
    </w:p>
    <w:p w:rsidR="00695AB2" w:rsidRPr="00695AB2" w:rsidRDefault="00695AB2" w:rsidP="00695AB2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Helvetica"/>
          <w:color w:val="183741"/>
          <w:kern w:val="36"/>
          <w:sz w:val="24"/>
          <w:szCs w:val="24"/>
          <w:lang w:eastAsia="ru-RU"/>
        </w:rPr>
      </w:pPr>
      <w:r w:rsidRPr="00695AB2">
        <w:rPr>
          <w:rFonts w:ascii="Roboto-Regular" w:eastAsia="Times New Roman" w:hAnsi="Roboto-Regular" w:cs="Helvetica"/>
          <w:color w:val="183741"/>
          <w:kern w:val="36"/>
          <w:sz w:val="24"/>
          <w:szCs w:val="24"/>
          <w:lang w:eastAsia="ru-RU"/>
        </w:rPr>
        <w:t>Законодательство о труде и социальном обеспечении РФ (см. приложение 1)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b/>
          <w:bCs/>
          <w:color w:val="333333"/>
          <w:sz w:val="21"/>
          <w:szCs w:val="21"/>
          <w:lang w:eastAsia="ru-RU"/>
        </w:rPr>
        <w:t>Постановления правительства и нормативные правовые акты по труду и охране труда на уровне федеральной исполнительной власти.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1. Общероссийский классификатор профессий рабочих, должностей служащих и тарифных разрядов. Единые тарифно-квалификационные справочники работ, профессий, </w:t>
      </w:r>
      <w:proofErr w:type="gram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должностей .</w:t>
      </w:r>
      <w:proofErr w:type="gramEnd"/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Утверждается Минздрав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соцразвития</w:t>
      </w:r>
      <w:proofErr w:type="spellEnd"/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2. Акты (инструкции, альбом и т.п.) по учету труда и его оплаты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Утверждаются Госкомстат РФ,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Госархив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 РФ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3. Акты (положения, инструкции и т.п.) по типовым межотраслевым (отраслевым) нормам труда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Утверждаются Минздравсоцразвития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4. Акты (постановления, положения и т.п.) о системе заработной платы, размерах тарифных ставок, окладов, различных видах выплат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Утверждаются Правительством РФ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5. Акты (уставы, положения и т.п.) по дисциплине труда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Утверждаются постановлением Правительства, Федеральными органами исполнительной власти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6. Акты (списки, правила, положения и т.п.) по рабочему времени и времени отдыха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Утверждаются постановлением Правительства, Федеральными органами исполнительной власти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7. Акты (списки, правила, инструкции и т.п.) по досрочному (льготному) назначению пенсии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Утверждаются Минздравсоцразвития, Минфином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8. Акты (перечни, инструкции и т.п.) по материальной ответственности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Утверждаются федеральными органами власти, правительством РФ, Минфином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9. Акты (положения и т.п.) по заключению трудовых договоров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Утверждаются Госстандартом РФ, Минздравсоцразвития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10. Акты (постановления, положения и т.п.) по оплате и нормированию труда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Утверждаются Минфином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11. Акты (положения, правила и т.п.) по сертификации работ по охране труда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lastRenderedPageBreak/>
        <w:t>Утверждаются Минздравсоцразвития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12. Акты (положения, правила и т.п.) по аттестации рабочих мест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Утверждаются Минздравсоцразвития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13. Акты, содержащие государственные нормативные требования охраны труда: Межотраслевые правила (ПОТ РМ) и типовые инструкции по охране труда (ТИРМ)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Утверждаются Минздравсоцразвития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14. Отраслевые правила (ПОТ РО) и типовые инструкции по охране труда (ТИРО)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Утверждаются федеральными органами власти, 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Ростехнадзором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 РФ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15. Правила безопасности (ПБ), правила устройства и безопасной эксплуатации (ПУБЭ), инструкции по безопасности (ИБ)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Утверждаются федеральными органами власти РФ, Технадзор РФ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16. Государственные стандарты системы стандартов безопасности труда (ГОСТ Р ССБТ)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Утверждаются Госстандартом РФ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17. Строительные нормы и правила (СНиП), своды правил по проектированию и строительству (СП)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Утверждаются Госстроем РФ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18. Государственные санитарно-эпидемиологические правила и нормативы (санитарные правила (СП), гигиенические нормативы (ГН), санитарные правила и нормы (СанПиН), санитарные нормы (СН))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Утверждаются Минздравсоцразвития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19. Акты (положения, инструкции и т.п.) по обучению и аттестации по охране труда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Утверждаются правительством РФ, федеральными органами власти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20. Акты (инструкции и т.п.) по учету и отчетности по охране труда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Утверждаются Минздравсоцразвития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21. Акты (перечни, инструкции и т.п.) по труду отдельных категорий работающих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Утверждаются Минздравсоцразвития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22. Акты (перечни, инструкции, нормы и т.п.) по выдачи спецодежды (обуви) и СИЗ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Утверждаются Минздравсоцразвития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23. Акты (перечни, инструкции, нормы и т.п.) по выдачи питания, пищевых продуктов 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Утверждаются Минздравсоцразвития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24. Акты (приказы, положения и т.п.) по проведению медосмотров.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lastRenderedPageBreak/>
        <w:t>Утверждаются Минздравсоцразвития[17.стр.26]</w:t>
      </w:r>
    </w:p>
    <w:p w:rsidR="00695AB2" w:rsidRPr="00695AB2" w:rsidRDefault="00695AB2" w:rsidP="00695AB2">
      <w:pPr>
        <w:shd w:val="clear" w:color="auto" w:fill="FFFFFF"/>
        <w:spacing w:after="375" w:line="240" w:lineRule="auto"/>
        <w:outlineLvl w:val="3"/>
        <w:rPr>
          <w:rFonts w:ascii="Roboto-Regular" w:eastAsia="Times New Roman" w:hAnsi="Roboto-Regular" w:cs="Helvetica"/>
          <w:color w:val="183741"/>
          <w:sz w:val="24"/>
          <w:szCs w:val="24"/>
          <w:lang w:eastAsia="ru-RU"/>
        </w:rPr>
      </w:pPr>
      <w:r w:rsidRPr="00695AB2">
        <w:rPr>
          <w:rFonts w:ascii="Roboto-Regular" w:eastAsia="Times New Roman" w:hAnsi="Roboto-Regular" w:cs="Helvetica"/>
          <w:color w:val="183741"/>
          <w:sz w:val="24"/>
          <w:szCs w:val="24"/>
          <w:lang w:eastAsia="ru-RU"/>
        </w:rPr>
        <w:t xml:space="preserve">Акты Правительства РФ, министерств и </w:t>
      </w:r>
      <w:proofErr w:type="gramStart"/>
      <w:r w:rsidRPr="00695AB2">
        <w:rPr>
          <w:rFonts w:ascii="Roboto-Regular" w:eastAsia="Times New Roman" w:hAnsi="Roboto-Regular" w:cs="Helvetica"/>
          <w:color w:val="183741"/>
          <w:sz w:val="24"/>
          <w:szCs w:val="24"/>
          <w:lang w:eastAsia="ru-RU"/>
        </w:rPr>
        <w:t>ведомств</w:t>
      </w:r>
      <w:proofErr w:type="gramEnd"/>
      <w:r w:rsidRPr="00695AB2">
        <w:rPr>
          <w:rFonts w:ascii="Roboto-Regular" w:eastAsia="Times New Roman" w:hAnsi="Roboto-Regular" w:cs="Helvetica"/>
          <w:color w:val="183741"/>
          <w:sz w:val="24"/>
          <w:szCs w:val="24"/>
          <w:lang w:eastAsia="ru-RU"/>
        </w:rPr>
        <w:t xml:space="preserve"> которые рекомендуется использовать при работе по улучшению условий труда, профилактике производственного травматизма и профессиональной заболеваемости в организациях. (см. приложение 2) [15.стр. 160]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b/>
          <w:bCs/>
          <w:color w:val="333333"/>
          <w:sz w:val="21"/>
          <w:szCs w:val="21"/>
          <w:lang w:eastAsia="ru-RU"/>
        </w:rPr>
        <w:t>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полномочий. Отдельные полномочия по государственному управлению охраной труда могут быть переданы органам местного самоуправления в порядке и на условиях, которые определяются федеральными законами и законами субъектов Российской Федерации[23.ст.216]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Основные нормативно правовые акты трудового законодательства омской области. (см. приложение 3)</w:t>
      </w:r>
    </w:p>
    <w:p w:rsidR="00695AB2" w:rsidRPr="00695AB2" w:rsidRDefault="00695AB2" w:rsidP="00695AB2">
      <w:pPr>
        <w:shd w:val="clear" w:color="auto" w:fill="FFFFFF"/>
        <w:spacing w:after="375" w:line="240" w:lineRule="auto"/>
        <w:outlineLvl w:val="2"/>
        <w:rPr>
          <w:rFonts w:ascii="Roboto-Regular" w:eastAsia="Times New Roman" w:hAnsi="Roboto-Regular" w:cs="Helvetica"/>
          <w:color w:val="183741"/>
          <w:sz w:val="24"/>
          <w:szCs w:val="24"/>
          <w:lang w:eastAsia="ru-RU"/>
        </w:rPr>
      </w:pPr>
      <w:r w:rsidRPr="00695AB2">
        <w:rPr>
          <w:rFonts w:ascii="Roboto-Regular" w:eastAsia="Times New Roman" w:hAnsi="Roboto-Regular" w:cs="Helvetica"/>
          <w:color w:val="183741"/>
          <w:sz w:val="24"/>
          <w:szCs w:val="24"/>
          <w:lang w:eastAsia="ru-RU"/>
        </w:rPr>
        <w:t>1.3 Государственное управление условиями труда. Контроль и надзор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Государственное управление условиями труда заключается в формулировке и организации основных направлений государственной политики в этой области, разработке законодательных нормативных актов, требований к средствам производства, технологиям и организации труда, гарантирующих работникам здоровые и безопасные условия труда, а также в обеспечении права работников на охрану труда.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Статья 216 ТК предусматривает, что государственное управление охраной труда в нашей стране осуществляется Правительством РФ или по его поручению федеральным органом исполнительной власти по труду и другими федеральными органами исполнительной власти.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В соответствии с Указом Президента РФ от 9 марта 2004 г. N 314 "О системе и структуре федеральных органов исполнительной власти" (РГ. 2004. 12 марта) (в редакции от 20 мая 2004 г.) вопросы, касающиеся труда и занятости, отнесены к компетенции Министерства здравоохранения и социального развития РФ (Минздравсоцразвития РФ) и подведомственной ему Федеральной службе по труду и занятости.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Постановлением Правительства РФ от 30 июня 2004 г. N 321 (РГ. 2004. 8 июля) (в редакции от 31 декабря 2004 г.) утверждено Положение о Министерстве здравоохранения и социального развития РФ, в котором на данное Министерство возложено осуществление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потребителей, включая вопросы условий и охраны </w:t>
      </w:r>
      <w:proofErr w:type="gram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труда .</w:t>
      </w:r>
      <w:proofErr w:type="gram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[11.стр246]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Постановлением Правительства РФ от 30 июня 2004 г. N 324 утверждено Положение о Федеральной службе по труду и занятости (РГ. 2004. 8 июля), которая является федеральным органом исполнительной власти, осуществляющим функции по контролю и надзору в сфере труда, занятости и альтернативной гражданской службы, по оказанию государственных услуг в сфере содействия занятости населения и защиты от безработицы, трудовой миграции и урегулирования коллективных трудовых споров.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Федеральная служба по труду и занятости находится в ведении Минздравсоцразвития РФ 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субъектов РФ, органами местного самоуправления, общественными организациями и иными организациями.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К приоритетному направлению деятельности Службы отнесено осуществление государственного надзора и контроля за соблюдением трудового законодательства и нормативных правовых актов, содержащих нормы трудового права, установленного порядка расследования и учета несчастных случаев на производстве. Служба также должна проводить анализ состояния и причин производственного травматизма, разработку предложений по его профилактике. Ей вменено в обязанность применять предусмотренные законодательством меры ограничительного, </w:t>
      </w: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lastRenderedPageBreak/>
        <w:t>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В структуру Службы включена Федеральная инспекция труда, действующая на основании: Положения, утвержденного Постановлением Правительства РФ от 28 января 2000 г. N 78 (СЗ РФ. 2000. N 6. Ст. 760) (в редакции от 8 января 2003 г.). [</w:t>
      </w:r>
      <w:proofErr w:type="gram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11.стр.</w:t>
      </w:r>
      <w:proofErr w:type="gram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247]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Федеральные органы, осуществляющие отдельные функции нормативного правового регулирования, специальные разрешительные, надзорные и контрольные функции в области охраны условий труда, обязаны принимаемые ими решения и иную свою деятельность по условиям труда согласовывать с Минздравсоцразвития РФ.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Государственное управление охране условий труда на территориях субъектов РФ осуществляется федеральными и региональными органами исполнительной власти в пределах их полномочий.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Правила по технике безопасности и производственной санитарии, включая государственные стандарты безопасности труда, обязательны для соблюдения на каждом производстве и каждом рабочем месте. Эти правила, и стандарты могут быть межотраслевыми и отраслевыми, а также локальными на предприятии. Межотраслевые правила и стандарты предусматривают требования по безопасности труда для определенных видов работ, производств или типов оборудования, встречающихся в ряде отраслей народного хозяйства. В настоящее время эта работа возложена на Минздравсоцразвития РФ. Отраслевые правила и стандарты (ОСБТ) утверждаются соответствующими министерствами, ведомствами, органами государственного надзора за охраной труда совместно или по согласованию с соответствующими органами объединений отраслевых профсоюзов. Они распространяются на предприятия лишь данной отрасли народного хозяйства, отражая ее специфику.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В соответствии с указанными межотраслевыми и отраслевыми правилами по технике безопасности и производственной санитарии, стандартами (ССБТ) министерства, ведомства, органы государственного надзора за условиями труда утверждают инструкции по охране труда. На их основе работодатель с учетом мнения выборного органа первичной профсоюзной организации разрабатывает и утверждает местные инструкции по охране труда, которые устанавливают для работников правила безопасного выполнения работ и поведения в производственных помещениях и на строительных площадках.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На всех рабочих местах, производственных участках безопасность и здоровье работников должны обеспечиваться руководителем производства в соответствии с требованиями ГОСТ, санитарных норм и правил безопасности конкретного вида работ.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Все нормативные акты по охране условий труда разрабатываются и утверждаются в порядке, предусмотренном Постановлением Правительства РФ от 23 мая 2000 г. N 399. Данное Постановление устанавливает, что в РФ действует система нормативных правовых актов, содержащих государственные требования охраны условий труда, которая состоит из межотраслевых (ПОТ РМ) и отраслевых (ПОТ РО) правил и типовых инструкций по условиям труда (ТИ РО), строительных (СНиП) и санитарных норм и правил (</w:t>
      </w:r>
      <w:proofErr w:type="spellStart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СанПин</w:t>
      </w:r>
      <w:proofErr w:type="spellEnd"/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), правил и инструкций по безопасности, правил устройства и безопасной эксплуатации, свода правил по проектированию и строительству, гигиенических нормативов и государственных стандартов безопасности труда. Это Постановление утвердило Перечень видов нормативных правовых актов, содержащих государственные нормативные требования охраны труда с указанием, какой федеральный орган их издает. Все эти акты при их разработке согласовываются с соответствующим профсоюзным органом.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Государственные нормативные требования по условиям труда утверждаются сроком на пять лет и могут быть продлены не более чем на два года. Предусмотрен и такой же порядок их пересмотра.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Инструкции по охране условий труда (ИОУТ) могут быть типовые (отраслевые) и для работников предприятий, для конкретного рабочего места. Они разрабатываются на основе правил по охране труда.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lastRenderedPageBreak/>
        <w:t xml:space="preserve">Профсоюзы вправе участвовать в формировании государственных программ по вопросам условий труда, а также в разработке нормативных правовых и других актов, регламентирующих вопросы охраны труда и защиты от профессиональных заболеваний (ст. 20 Закона РФ о профсоюзах). Они осуществляют повседневный профсоюзный контроль за охраной условий труда. 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[11.стр.247-248]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До недавнего времени органы местного самоуправления не имели право принимать участие в управлении условий труда. Новая редакция комментируемой статьи предусматривает, что отдельные полномочия по государственному управлению охраной труда могут быть переданы органам местного самоуправления в порядке и на условиях, которые определяются федеральными законами и законами субъектов РФ.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Порядок проведения государственной экспертизы условий труда устанавливается Правительством РФ. При этом обязанности по проведению такой экспертизы возлагаются на органы исполнительной власти, уполномоченные на проведение государственного надзора и контроля за соблюдением трудового законодательства и иных нормативных актов, содержащих нормы трудового права, а также органы исполнительной власти субъектов РФ в области условий труда. К таким органам относятся: федеральная инспекция труда, органы исполнительной власти по контролю и надзору в сфере промышленной безопасности, безопасности электрических и тепловых установок и сетей, санитарно-эпидемиологического благополучия населения, а также при использовании атомной энергии. 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Проведение государственной экспертизы условий труда проводится на основании определений судебных органов, обращений органов исполнительной власти, работодателей, объединений работодателей, работников, профессиональных союзов, их объединений, иных уполномоченных работниками представительных органов, а также органов Фонда социального страхования.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По результатам проведенной экспертизы выдается заключение о соответствии или несоответствии условий труда государственным нормативным требованиям охраны условий труда. Заключение направляется в соответствующий орган, обратившийся за проведением экспертизы.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Права и обязанности лиц, осуществляющих государственную экспертизу условий труда, которые закреплены в комментируемой статье, являются основными. Правительство РФ может уточнять и дополнять их в пределах своей компетенции.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Органами управления условиями труда в отраслевых министерствах и ведомствах РФ являются создаваемые там службы охраны труда. У каждого работодателя (в том числе у индивидуального предпринимателя), осуществляющего производственную деятельность с численностью более 50 работников, создаются службы охраны труда или вводится должность специалиста по охране труда.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Структура и численность работников службы охраны условий труда предприятий определяются работодателем с учетом рекомендаций государственного органа управления охраной труда. В организации с численностью 100 работников и менее вопрос этот решает работодатель. Рекомендации по организации службы охраны труда, утвержденные Постановлением Минтруда РФ от 8 февраля 2000 г. N 14, указывают, что на их основе разрабатываются положения службы охраны труда организации (Бюллетень Минтруда РФ. 2000. N 2. С. 252). Структуру службы и численность ее работников определяет работодатель с учетом указанных рекомендаций.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Если в организации отсутствует служба охраны условий труда или специалист по охране труда, их функции осуществляет работодатель, индивидуальный предприниматель (лично), руководитель организации, иной уполномоченный работодателем работник, либо организация или специалист, оказывающие услуги в области охраны труда, привлекаемые работодателем по гражданско-правовому договору.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Все организации, оказывающие услуги в области охраны условий труда, подлежат обязательной аккредитации.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устанавливает перечень услуг, для оказания которых необходима аккредитация, а также правила ее проведения.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lastRenderedPageBreak/>
        <w:t>Общественный контроль за соблюдением прав и законных интересов работников в области условий труда осуществляют профессиональные союзы в лице их соответствующих органов и иные уполномоченные работниками представительные органы, которые могут создавать в этих целях собственные инспекции.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Статья 218 ТК предусматривает создание (помимо службы) по инициативе работодателя и (или) работников либо их представителей паритетного органа из их представителей в целях сотрудничества в сфере условий труда - комитета или комиссии по охране труда организации. Типовое положение об этом комитете (комиссии) утверждается Минздравсоцразвития РФ, и на его основе разрабатываются и принимаются локальные положения о комитете (комиссии) по охране труда.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Комитет (комиссия) по охране труда организации разрабатывает проект соответствующего коллективного договора по разделу "Охрана условий труда", осуществляет контроль за его выполнением, организует другие совместные действия работодателя и работников по обеспечению требований условий труда, предупреждению производственного травматизма и профессиональных заболеваний.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Комитет (комиссия) организует также проверку условий и охраны труда на рабочих местах и информирует работников о результатах этих проверок, организует сбор предложений к разделу коллективного договора по вопросам охраны труда.[11.стр.249]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Социальное партнерство в сфере условий труда -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отношений.[23..ст.23]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В социальном партнерстве участвуют работники, работодатели, а также при определенных обстоятельствах органы государственной власти (точнее - органы исполнительной власти) федерального, регионального уровней и органы местного самоуправления. В отношения социального партнерства они вступают через своих представителей.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Уважение и учет интересов сторон социального партнерства - основа успеха в достижении согласия по обсуждаемым вопросам, в обеспечении полной реализации достигнутых договоренностей, зафиксированных в результате консультаций, переговоров.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Далеко не всегда и не везде договаривающиеся стороны в полной мере заинтересованы принимать участие в договорных отношениях. Чаще всего от переговоров, заключения коллективных договоров и соглашений отказывается работодатель, полагая, что его власти достаточно для того, чтобы урегулировать трудовые отношения в организации.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Между тем взаимная заинтересованность работодателя и работников в выработке на основе переговоров и соглашения наиболее оптимальных путей совершенствования деятельности организации, повышения производительности труда, качества продукции, ее конкурентоспособности на рынке товаров и услуг позволяет обеспечить рост доходов организации и заработной платы работников. Такая ситуация выгодна обеим сторонам социального партнерства.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Содействие государства в укреплении и развитии социального партнерства на демократической основе - принцип и вместе с тем условие более широкого использования социально-партнерских отношений для решения двуединой задачи - подъема производства и улучшения благосостояния трудящихся.[11.стр.35]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Демократизм в социальном партнерстве позволяет каждой стороне наиболее полно проявить инициативу, обосновать свою позицию.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Соблюдение сторонами и их представителями законов и иных нормативных правовых актов - залог законности в отношениях социального партнерства. При этом должны быть соблюдены нормы и правила ведения переговоров, консультаций, определения содержания коллективных договоров и </w:t>
      </w: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lastRenderedPageBreak/>
        <w:t>соглашений, оформления всех относящихся к социальному партнерству документов (в том числе протоколов собраний, конференций, заседаний комиссии по подготовке проекта коллективного договора, надлежащее оформление представительства сторон и т.д.).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Рассмотрение всего набора вопросов, предлагаемых сторонами, согласованный отбор вопросов, достойных, с их точки зрения, дальнейшего обсуждения, обеспечивают свободу действий сторон в определении круга проблем, которыми они станут заниматься, подготавливая проект соглашения, коллективного договора.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Обязательность выполнения коллективных договоров, соглашений - принцип социального партнерства, несоблюдение которого лишает смысла положения, включаемые в коллективный договор, соглашение.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 xml:space="preserve">Соглашения, коллективные договоры представляют собой правовые акты, входят в систему актов, регулирующих трудовые и непосредственно связанные с ними отношения, и уже в этом качестве обладают юридической силой, обязывающей к их исполнению. 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Выполнению коллективных договоров, соглашений способствует контроль, осуществляемый полномочными на то органами. За неисполнение коллективного договора, соглашения предусмотрена юридическая ответственность.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Контроль за выполнением принятых коллективных договоров, соглашений необходим для своевременного выявления и устранения причин, по которым обязательства, включенные в коллективный договор, соглашение, не выполняются.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Каждая сторона проверяет выполнение обязательств другой стороной. Органы контроля вправе принимать необходимые меры к обеспечению выполнения коллективного договора, соглашения.</w:t>
      </w:r>
    </w:p>
    <w:p w:rsidR="00695AB2" w:rsidRPr="00695AB2" w:rsidRDefault="00695AB2" w:rsidP="00695AB2">
      <w:pPr>
        <w:shd w:val="clear" w:color="auto" w:fill="FFFFFF"/>
        <w:spacing w:before="100" w:beforeAutospacing="1" w:after="285" w:line="240" w:lineRule="auto"/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</w:pPr>
      <w:r w:rsidRPr="00695AB2">
        <w:rPr>
          <w:rFonts w:ascii="Roboto-Regular" w:eastAsia="Times New Roman" w:hAnsi="Roboto-Regular" w:cs="Helvetica"/>
          <w:color w:val="333333"/>
          <w:sz w:val="21"/>
          <w:szCs w:val="21"/>
          <w:lang w:eastAsia="ru-RU"/>
        </w:rPr>
        <w:t>Законодательством предусмотрена ответственность сторон и их представителей за неисполнение по их вине коллективных договоров, соглашений, а также нарушение нормативных правовых актов, регламентирующих коллективно-договорную работу.[11.стр.36]</w:t>
      </w:r>
    </w:p>
    <w:p w:rsidR="00695AB2" w:rsidRDefault="00695AB2" w:rsidP="00695AB2"/>
    <w:sectPr w:rsidR="0069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D17"/>
    <w:multiLevelType w:val="multilevel"/>
    <w:tmpl w:val="964C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273B2"/>
    <w:multiLevelType w:val="multilevel"/>
    <w:tmpl w:val="67187E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35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5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-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-27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-13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-360" w:hanging="1440"/>
      </w:pPr>
      <w:rPr>
        <w:rFonts w:hint="default"/>
        <w:u w:val="single"/>
      </w:rPr>
    </w:lvl>
  </w:abstractNum>
  <w:abstractNum w:abstractNumId="2" w15:restartNumberingAfterBreak="0">
    <w:nsid w:val="12987D60"/>
    <w:multiLevelType w:val="multilevel"/>
    <w:tmpl w:val="6384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102AF"/>
    <w:multiLevelType w:val="multilevel"/>
    <w:tmpl w:val="2EDCF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60" w:hanging="1440"/>
      </w:pPr>
      <w:rPr>
        <w:rFonts w:hint="default"/>
      </w:rPr>
    </w:lvl>
  </w:abstractNum>
  <w:abstractNum w:abstractNumId="4" w15:restartNumberingAfterBreak="0">
    <w:nsid w:val="6C431B1D"/>
    <w:multiLevelType w:val="multilevel"/>
    <w:tmpl w:val="C9BA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3A"/>
    <w:rsid w:val="000A323A"/>
    <w:rsid w:val="00100908"/>
    <w:rsid w:val="00695AB2"/>
    <w:rsid w:val="00955478"/>
    <w:rsid w:val="00D8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6D79"/>
  <w15:docId w15:val="{407160B8-EFF8-494F-A0C1-7C23FD36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2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6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7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6442</Words>
  <Characters>42198</Characters>
  <Application>Microsoft Office Word</Application>
  <DocSecurity>0</DocSecurity>
  <Lines>753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Acer</cp:lastModifiedBy>
  <cp:revision>2</cp:revision>
  <dcterms:created xsi:type="dcterms:W3CDTF">2020-07-25T11:25:00Z</dcterms:created>
  <dcterms:modified xsi:type="dcterms:W3CDTF">2020-07-25T11:25:00Z</dcterms:modified>
</cp:coreProperties>
</file>